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77"/>
        <w:ind w:right="866"/>
      </w:pPr>
      <w:r>
        <w:rPr>
          <w:color w:val="FF0000"/>
        </w:rPr>
        <w:t>To</w:t>
      </w:r>
      <w:r>
        <w:rPr>
          <w:color w:val="FF0000"/>
          <w:spacing w:val="-7"/>
        </w:rPr>
        <w:t> </w:t>
      </w:r>
      <w:r>
        <w:rPr>
          <w:color w:val="FF0000"/>
        </w:rPr>
        <w:t>be</w:t>
      </w:r>
      <w:r>
        <w:rPr>
          <w:color w:val="FF0000"/>
          <w:spacing w:val="-6"/>
        </w:rPr>
        <w:t> </w:t>
      </w:r>
      <w:r>
        <w:rPr>
          <w:color w:val="FF0000"/>
        </w:rPr>
        <w:t>completed</w:t>
      </w:r>
      <w:r>
        <w:rPr>
          <w:color w:val="FF0000"/>
          <w:spacing w:val="-6"/>
        </w:rPr>
        <w:t> </w:t>
      </w:r>
      <w:r>
        <w:rPr>
          <w:color w:val="FF0000"/>
        </w:rPr>
        <w:t>on</w:t>
      </w:r>
      <w:r>
        <w:rPr>
          <w:color w:val="FF0000"/>
          <w:spacing w:val="-6"/>
        </w:rPr>
        <w:t> </w:t>
      </w:r>
      <w:r>
        <w:rPr>
          <w:color w:val="FF0000"/>
        </w:rPr>
        <w:t>economic</w:t>
      </w:r>
      <w:r>
        <w:rPr>
          <w:color w:val="FF0000"/>
          <w:spacing w:val="-6"/>
        </w:rPr>
        <w:t> </w:t>
      </w:r>
      <w:r>
        <w:rPr>
          <w:color w:val="FF0000"/>
        </w:rPr>
        <w:t>operator's</w:t>
      </w:r>
      <w:r>
        <w:rPr>
          <w:color w:val="FF0000"/>
          <w:spacing w:val="-4"/>
        </w:rPr>
        <w:t> </w:t>
      </w:r>
      <w:r>
        <w:rPr>
          <w:color w:val="FF0000"/>
        </w:rPr>
        <w:t>letterhead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21"/>
        </w:rPr>
      </w:pPr>
    </w:p>
    <w:p>
      <w:pPr>
        <w:pStyle w:val="BodyText"/>
        <w:spacing w:before="1"/>
        <w:ind w:left="195"/>
      </w:pPr>
      <w:r>
        <w:rPr/>
        <w:t>Date: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5"/>
        </w:rPr>
      </w:pPr>
    </w:p>
    <w:p>
      <w:pPr>
        <w:pStyle w:val="Heading1"/>
        <w:spacing w:line="206" w:lineRule="exact" w:before="94"/>
        <w:ind w:left="2505" w:right="2509"/>
      </w:pPr>
      <w:r>
        <w:rPr/>
        <w:t>SUBSTITUTE</w:t>
      </w:r>
      <w:r>
        <w:rPr>
          <w:spacing w:val="-8"/>
        </w:rPr>
        <w:t> </w:t>
      </w:r>
      <w:r>
        <w:rPr/>
        <w:t>STATEMENT</w:t>
      </w:r>
      <w:r>
        <w:rPr>
          <w:spacing w:val="-7"/>
        </w:rPr>
        <w:t> </w:t>
      </w:r>
      <w:r>
        <w:rPr/>
        <w:t>PURSUANT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D.P.R.</w:t>
      </w:r>
      <w:r>
        <w:rPr>
          <w:spacing w:val="-7"/>
        </w:rPr>
        <w:t> </w:t>
      </w:r>
      <w:r>
        <w:rPr/>
        <w:t>445/2000</w:t>
      </w:r>
    </w:p>
    <w:p>
      <w:pPr>
        <w:spacing w:before="0"/>
        <w:ind w:left="866" w:right="871" w:firstLine="0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AND</w:t>
      </w:r>
      <w:r>
        <w:rPr>
          <w:rFonts w:ascii="Arial"/>
          <w:b/>
          <w:spacing w:val="-6"/>
          <w:sz w:val="18"/>
        </w:rPr>
        <w:t> </w:t>
      </w:r>
      <w:r>
        <w:rPr>
          <w:rFonts w:ascii="Arial"/>
          <w:b/>
          <w:sz w:val="18"/>
        </w:rPr>
        <w:t>LAW</w:t>
      </w:r>
      <w:r>
        <w:rPr>
          <w:rFonts w:ascii="Arial"/>
          <w:b/>
          <w:spacing w:val="-5"/>
          <w:sz w:val="18"/>
        </w:rPr>
        <w:t> </w:t>
      </w:r>
      <w:r>
        <w:rPr>
          <w:rFonts w:ascii="Arial"/>
          <w:b/>
          <w:sz w:val="18"/>
        </w:rPr>
        <w:t>136</w:t>
      </w:r>
      <w:r>
        <w:rPr>
          <w:rFonts w:ascii="Arial"/>
          <w:b/>
          <w:spacing w:val="-5"/>
          <w:sz w:val="18"/>
        </w:rPr>
        <w:t> </w:t>
      </w:r>
      <w:r>
        <w:rPr>
          <w:rFonts w:ascii="Arial"/>
          <w:b/>
          <w:sz w:val="18"/>
        </w:rPr>
        <w:t>OF</w:t>
      </w:r>
      <w:r>
        <w:rPr>
          <w:rFonts w:ascii="Arial"/>
          <w:b/>
          <w:spacing w:val="-5"/>
          <w:sz w:val="18"/>
        </w:rPr>
        <w:t> </w:t>
      </w:r>
      <w:r>
        <w:rPr>
          <w:rFonts w:ascii="Arial"/>
          <w:b/>
          <w:sz w:val="18"/>
        </w:rPr>
        <w:t>13</w:t>
      </w:r>
      <w:r>
        <w:rPr>
          <w:rFonts w:ascii="Arial"/>
          <w:b/>
          <w:spacing w:val="-5"/>
          <w:sz w:val="18"/>
        </w:rPr>
        <w:t> </w:t>
      </w:r>
      <w:r>
        <w:rPr>
          <w:rFonts w:ascii="Arial"/>
          <w:b/>
          <w:sz w:val="18"/>
        </w:rPr>
        <w:t>AUGUST</w:t>
      </w:r>
      <w:r>
        <w:rPr>
          <w:rFonts w:ascii="Arial"/>
          <w:b/>
          <w:spacing w:val="-5"/>
          <w:sz w:val="18"/>
        </w:rPr>
        <w:t> </w:t>
      </w:r>
      <w:r>
        <w:rPr>
          <w:rFonts w:ascii="Arial"/>
          <w:b/>
          <w:sz w:val="18"/>
        </w:rPr>
        <w:t>2010</w:t>
      </w:r>
      <w:r>
        <w:rPr>
          <w:rFonts w:ascii="Arial"/>
          <w:b/>
          <w:spacing w:val="-5"/>
          <w:sz w:val="18"/>
        </w:rPr>
        <w:t> </w:t>
      </w:r>
      <w:r>
        <w:rPr>
          <w:rFonts w:ascii="Arial"/>
          <w:b/>
          <w:sz w:val="18"/>
        </w:rPr>
        <w:t>"TRACEABILITY</w:t>
      </w:r>
      <w:r>
        <w:rPr>
          <w:rFonts w:ascii="Arial"/>
          <w:b/>
          <w:spacing w:val="-5"/>
          <w:sz w:val="18"/>
        </w:rPr>
        <w:t> </w:t>
      </w:r>
      <w:r>
        <w:rPr>
          <w:rFonts w:ascii="Arial"/>
          <w:b/>
          <w:sz w:val="18"/>
        </w:rPr>
        <w:t>OF</w:t>
      </w:r>
      <w:r>
        <w:rPr>
          <w:rFonts w:ascii="Arial"/>
          <w:b/>
          <w:spacing w:val="-5"/>
          <w:sz w:val="18"/>
        </w:rPr>
        <w:t> </w:t>
      </w:r>
      <w:r>
        <w:rPr>
          <w:rFonts w:ascii="Arial"/>
          <w:b/>
          <w:sz w:val="18"/>
        </w:rPr>
        <w:t>FINANCIAL</w:t>
      </w:r>
      <w:r>
        <w:rPr>
          <w:rFonts w:ascii="Arial"/>
          <w:b/>
          <w:spacing w:val="-5"/>
          <w:sz w:val="18"/>
        </w:rPr>
        <w:t> </w:t>
      </w:r>
      <w:r>
        <w:rPr>
          <w:rFonts w:ascii="Arial"/>
          <w:b/>
          <w:sz w:val="18"/>
        </w:rPr>
        <w:t>FLOWS"</w:t>
      </w:r>
      <w:r>
        <w:rPr>
          <w:rFonts w:ascii="Arial"/>
          <w:b/>
          <w:spacing w:val="-4"/>
          <w:sz w:val="18"/>
        </w:rPr>
        <w:t> </w:t>
      </w:r>
      <w:r>
        <w:rPr>
          <w:rFonts w:ascii="Arial"/>
          <w:b/>
          <w:sz w:val="18"/>
        </w:rPr>
        <w:t>AND</w:t>
      </w:r>
      <w:r>
        <w:rPr>
          <w:rFonts w:ascii="Arial"/>
          <w:b/>
          <w:spacing w:val="-5"/>
          <w:sz w:val="18"/>
        </w:rPr>
        <w:t> </w:t>
      </w:r>
      <w:r>
        <w:rPr>
          <w:rFonts w:ascii="Arial"/>
          <w:b/>
          <w:sz w:val="18"/>
        </w:rPr>
        <w:t>SUBSEQUENT</w:t>
      </w:r>
      <w:r>
        <w:rPr>
          <w:rFonts w:ascii="Arial"/>
          <w:b/>
          <w:spacing w:val="1"/>
          <w:sz w:val="18"/>
        </w:rPr>
        <w:t> </w:t>
      </w:r>
      <w:r>
        <w:rPr>
          <w:rFonts w:ascii="Arial"/>
          <w:b/>
          <w:sz w:val="18"/>
        </w:rPr>
        <w:t>AMENDMENTS</w:t>
      </w:r>
      <w:r>
        <w:rPr>
          <w:rFonts w:ascii="Arial"/>
          <w:b/>
          <w:spacing w:val="-2"/>
          <w:sz w:val="18"/>
        </w:rPr>
        <w:t> </w:t>
      </w:r>
      <w:r>
        <w:rPr>
          <w:rFonts w:ascii="Arial"/>
          <w:b/>
          <w:sz w:val="18"/>
        </w:rPr>
        <w:t>AND</w:t>
      </w:r>
      <w:r>
        <w:rPr>
          <w:rFonts w:ascii="Arial"/>
          <w:b/>
          <w:spacing w:val="-1"/>
          <w:sz w:val="18"/>
        </w:rPr>
        <w:t> </w:t>
      </w:r>
      <w:r>
        <w:rPr>
          <w:rFonts w:ascii="Arial"/>
          <w:b/>
          <w:sz w:val="18"/>
        </w:rPr>
        <w:t>SUPPLEMENTS</w:t>
      </w:r>
    </w:p>
    <w:p>
      <w:pPr>
        <w:pStyle w:val="BodyText"/>
        <w:spacing w:before="11"/>
        <w:rPr>
          <w:rFonts w:ascii="Arial"/>
          <w:b/>
          <w:sz w:val="26"/>
        </w:rPr>
      </w:pPr>
    </w:p>
    <w:p>
      <w:pPr>
        <w:pStyle w:val="BodyText"/>
        <w:spacing w:line="360" w:lineRule="auto"/>
        <w:ind w:left="195" w:right="8464"/>
      </w:pPr>
      <w:r>
        <w:rPr/>
        <w:t>The undersigned</w:t>
      </w:r>
      <w:r>
        <w:rPr>
          <w:spacing w:val="-47"/>
        </w:rPr>
        <w:t> </w:t>
      </w:r>
      <w:r>
        <w:rPr/>
        <w:t>Tax</w:t>
      </w:r>
      <w:r>
        <w:rPr>
          <w:spacing w:val="-2"/>
        </w:rPr>
        <w:t> </w:t>
      </w:r>
      <w:r>
        <w:rPr/>
        <w:t>code</w:t>
      </w:r>
    </w:p>
    <w:p>
      <w:pPr>
        <w:pStyle w:val="BodyText"/>
        <w:tabs>
          <w:tab w:pos="2373" w:val="left" w:leader="none"/>
          <w:tab w:pos="8853" w:val="left" w:leader="none"/>
          <w:tab w:pos="9162" w:val="left" w:leader="none"/>
        </w:tabs>
        <w:spacing w:line="206" w:lineRule="exact"/>
        <w:ind w:left="195"/>
      </w:pPr>
      <w:r>
        <w:rPr/>
        <w:t>Born</w:t>
      </w:r>
      <w:r>
        <w:rPr>
          <w:spacing w:val="-3"/>
        </w:rPr>
        <w:t> </w:t>
      </w:r>
      <w:r>
        <w:rPr/>
        <w:t>on</w:t>
        <w:tab/>
        <w:t>in</w:t>
        <w:tab/>
        <w:t>(</w:t>
        <w:tab/>
        <w:t>)</w:t>
      </w:r>
    </w:p>
    <w:p>
      <w:pPr>
        <w:pStyle w:val="BodyText"/>
        <w:spacing w:line="360" w:lineRule="auto" w:before="103"/>
        <w:ind w:left="195" w:right="8424"/>
      </w:pPr>
      <w:r>
        <w:rPr/>
        <w:t>In my capacity as</w:t>
      </w:r>
      <w:r>
        <w:rPr>
          <w:spacing w:val="-47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Company</w:t>
      </w:r>
    </w:p>
    <w:p>
      <w:pPr>
        <w:pStyle w:val="BodyText"/>
        <w:spacing w:line="206" w:lineRule="exact"/>
        <w:ind w:left="195"/>
      </w:pPr>
      <w:r>
        <w:rPr/>
        <w:t>With</w:t>
      </w:r>
      <w:r>
        <w:rPr>
          <w:spacing w:val="-4"/>
        </w:rPr>
        <w:t> </w:t>
      </w:r>
      <w:r>
        <w:rPr/>
        <w:t>registered</w:t>
      </w:r>
      <w:r>
        <w:rPr>
          <w:spacing w:val="-1"/>
        </w:rPr>
        <w:t> </w:t>
      </w:r>
      <w:r>
        <w:rPr/>
        <w:t>office</w:t>
      </w:r>
      <w:r>
        <w:rPr>
          <w:spacing w:val="-4"/>
        </w:rPr>
        <w:t> </w:t>
      </w:r>
      <w:r>
        <w:rPr/>
        <w:t>in</w:t>
      </w:r>
    </w:p>
    <w:p>
      <w:pPr>
        <w:pStyle w:val="BodyText"/>
        <w:tabs>
          <w:tab w:pos="4449" w:val="left" w:leader="none"/>
        </w:tabs>
        <w:spacing w:before="103"/>
        <w:ind w:left="195"/>
      </w:pPr>
      <w:r>
        <w:rPr/>
        <w:t>Tax</w:t>
      </w:r>
      <w:r>
        <w:rPr>
          <w:spacing w:val="-2"/>
        </w:rPr>
        <w:t> </w:t>
      </w:r>
      <w:r>
        <w:rPr/>
        <w:t>code no.</w:t>
        <w:tab/>
        <w:t>VAT</w:t>
      </w:r>
      <w:r>
        <w:rPr>
          <w:spacing w:val="-4"/>
        </w:rPr>
        <w:t> </w:t>
      </w:r>
      <w:r>
        <w:rPr/>
        <w:t>no.</w:t>
      </w:r>
    </w:p>
    <w:p>
      <w:pPr>
        <w:pStyle w:val="BodyText"/>
        <w:spacing w:line="360" w:lineRule="auto" w:before="103"/>
        <w:ind w:left="195" w:right="200"/>
        <w:jc w:val="both"/>
      </w:pPr>
      <w:r>
        <w:rPr/>
        <w:t>aware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criminal</w:t>
      </w:r>
      <w:r>
        <w:rPr>
          <w:spacing w:val="1"/>
        </w:rPr>
        <w:t> </w:t>
      </w:r>
      <w:r>
        <w:rPr/>
        <w:t>sanctions</w:t>
      </w:r>
      <w:r>
        <w:rPr>
          <w:spacing w:val="1"/>
        </w:rPr>
        <w:t> </w:t>
      </w:r>
      <w:r>
        <w:rPr/>
        <w:t>provided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Article</w:t>
      </w:r>
      <w:r>
        <w:rPr>
          <w:spacing w:val="1"/>
        </w:rPr>
        <w:t> </w:t>
      </w:r>
      <w:r>
        <w:rPr/>
        <w:t>76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Presidential</w:t>
      </w:r>
      <w:r>
        <w:rPr>
          <w:spacing w:val="1"/>
        </w:rPr>
        <w:t> </w:t>
      </w:r>
      <w:r>
        <w:rPr/>
        <w:t>Decree</w:t>
      </w:r>
      <w:r>
        <w:rPr>
          <w:spacing w:val="1"/>
        </w:rPr>
        <w:t> </w:t>
      </w:r>
      <w:r>
        <w:rPr/>
        <w:t>no.</w:t>
      </w:r>
      <w:r>
        <w:rPr>
          <w:spacing w:val="1"/>
        </w:rPr>
        <w:t> </w:t>
      </w:r>
      <w:r>
        <w:rPr/>
        <w:t>445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28.12.2000,</w:t>
      </w:r>
      <w:r>
        <w:rPr>
          <w:spacing w:val="1"/>
        </w:rPr>
        <w:t> </w:t>
      </w:r>
      <w:r>
        <w:rPr/>
        <w:t>for</w:t>
      </w:r>
      <w:r>
        <w:rPr>
          <w:spacing w:val="50"/>
        </w:rPr>
        <w:t> </w:t>
      </w:r>
      <w:r>
        <w:rPr/>
        <w:t>the</w:t>
      </w:r>
      <w:r>
        <w:rPr>
          <w:spacing w:val="-47"/>
        </w:rPr>
        <w:t> </w:t>
      </w:r>
      <w:r>
        <w:rPr/>
        <w:t>hypotheses of falsehood in deeds and mendacious declarations indicated therein, in order to be able to fulfil the</w:t>
      </w:r>
      <w:r>
        <w:rPr>
          <w:spacing w:val="1"/>
        </w:rPr>
        <w:t> </w:t>
      </w:r>
      <w:r>
        <w:rPr/>
        <w:t>obligations on the traceability of financial movements provided for in Article 3 of Law no. 136/2010 and subsequent</w:t>
      </w:r>
      <w:r>
        <w:rPr>
          <w:spacing w:val="1"/>
        </w:rPr>
        <w:t> </w:t>
      </w:r>
      <w:r>
        <w:rPr/>
        <w:t>amendments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additions,</w:t>
      </w:r>
      <w:r>
        <w:rPr>
          <w:spacing w:val="-2"/>
        </w:rPr>
        <w:t> </w:t>
      </w:r>
      <w:r>
        <w:rPr/>
        <w:t>relating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payments</w:t>
      </w:r>
      <w:r>
        <w:rPr>
          <w:spacing w:val="-2"/>
        </w:rPr>
        <w:t> </w:t>
      </w:r>
      <w:r>
        <w:rPr/>
        <w:t>for</w:t>
      </w:r>
      <w:r>
        <w:rPr>
          <w:spacing w:val="-3"/>
        </w:rPr>
        <w:t> </w:t>
      </w:r>
      <w:r>
        <w:rPr/>
        <w:t>supplies and</w:t>
      </w:r>
      <w:r>
        <w:rPr>
          <w:spacing w:val="-2"/>
        </w:rPr>
        <w:t> </w:t>
      </w:r>
      <w:r>
        <w:rPr/>
        <w:t>services</w:t>
      </w:r>
      <w:r>
        <w:rPr>
          <w:spacing w:val="-2"/>
        </w:rPr>
        <w:t> </w:t>
      </w:r>
      <w:r>
        <w:rPr/>
        <w:t>made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the University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Padua</w:t>
      </w:r>
    </w:p>
    <w:p>
      <w:pPr>
        <w:pStyle w:val="Heading1"/>
        <w:spacing w:line="205" w:lineRule="exact"/>
        <w:ind w:right="863"/>
      </w:pPr>
      <w:r>
        <w:rPr/>
        <w:t>D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</w:t>
      </w:r>
      <w:r>
        <w:rPr>
          <w:spacing w:val="-1"/>
        </w:rPr>
        <w:t> </w:t>
      </w:r>
      <w:r>
        <w:rPr/>
        <w:t>L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</w:t>
      </w:r>
    </w:p>
    <w:p>
      <w:pPr>
        <w:pStyle w:val="ListParagraph"/>
        <w:numPr>
          <w:ilvl w:val="0"/>
          <w:numId w:val="1"/>
        </w:numPr>
        <w:tabs>
          <w:tab w:pos="585" w:val="left" w:leader="none"/>
          <w:tab w:pos="586" w:val="left" w:leader="none"/>
        </w:tabs>
        <w:spacing w:line="360" w:lineRule="auto" w:before="103" w:after="0"/>
        <w:ind w:left="585" w:right="195" w:hanging="360"/>
        <w:jc w:val="left"/>
        <w:rPr>
          <w:sz w:val="18"/>
        </w:rPr>
      </w:pPr>
      <w:r>
        <w:rPr>
          <w:sz w:val="18"/>
        </w:rPr>
        <w:t>that</w:t>
      </w:r>
      <w:r>
        <w:rPr>
          <w:spacing w:val="15"/>
          <w:sz w:val="18"/>
        </w:rPr>
        <w:t> </w:t>
      </w:r>
      <w:r>
        <w:rPr>
          <w:sz w:val="18"/>
        </w:rPr>
        <w:t>the</w:t>
      </w:r>
      <w:r>
        <w:rPr>
          <w:spacing w:val="15"/>
          <w:sz w:val="18"/>
        </w:rPr>
        <w:t> </w:t>
      </w:r>
      <w:r>
        <w:rPr>
          <w:sz w:val="18"/>
        </w:rPr>
        <w:t>identification</w:t>
      </w:r>
      <w:r>
        <w:rPr>
          <w:spacing w:val="15"/>
          <w:sz w:val="18"/>
        </w:rPr>
        <w:t> </w:t>
      </w:r>
      <w:r>
        <w:rPr>
          <w:sz w:val="18"/>
        </w:rPr>
        <w:t>details</w:t>
      </w:r>
      <w:r>
        <w:rPr>
          <w:spacing w:val="13"/>
          <w:sz w:val="18"/>
        </w:rPr>
        <w:t> </w:t>
      </w:r>
      <w:r>
        <w:rPr>
          <w:sz w:val="18"/>
        </w:rPr>
        <w:t>of</w:t>
      </w:r>
      <w:r>
        <w:rPr>
          <w:spacing w:val="15"/>
          <w:sz w:val="18"/>
        </w:rPr>
        <w:t> </w:t>
      </w:r>
      <w:r>
        <w:rPr>
          <w:sz w:val="18"/>
        </w:rPr>
        <w:t>the</w:t>
      </w:r>
      <w:r>
        <w:rPr>
          <w:spacing w:val="16"/>
          <w:sz w:val="18"/>
        </w:rPr>
        <w:t> </w:t>
      </w:r>
      <w:r>
        <w:rPr>
          <w:sz w:val="18"/>
        </w:rPr>
        <w:t>current</w:t>
      </w:r>
      <w:r>
        <w:rPr>
          <w:spacing w:val="13"/>
          <w:sz w:val="18"/>
        </w:rPr>
        <w:t> </w:t>
      </w:r>
      <w:r>
        <w:rPr>
          <w:sz w:val="18"/>
        </w:rPr>
        <w:t>accounts</w:t>
      </w:r>
      <w:r>
        <w:rPr>
          <w:spacing w:val="15"/>
          <w:sz w:val="18"/>
        </w:rPr>
        <w:t> </w:t>
      </w:r>
      <w:r>
        <w:rPr>
          <w:sz w:val="18"/>
        </w:rPr>
        <w:t>"dedicated"</w:t>
      </w:r>
      <w:r>
        <w:rPr>
          <w:spacing w:val="15"/>
          <w:sz w:val="18"/>
        </w:rPr>
        <w:t> </w:t>
      </w:r>
      <w:r>
        <w:rPr>
          <w:sz w:val="18"/>
        </w:rPr>
        <w:t>to</w:t>
      </w:r>
      <w:r>
        <w:rPr>
          <w:spacing w:val="15"/>
          <w:sz w:val="18"/>
        </w:rPr>
        <w:t> </w:t>
      </w:r>
      <w:r>
        <w:rPr>
          <w:sz w:val="18"/>
        </w:rPr>
        <w:t>present</w:t>
      </w:r>
      <w:r>
        <w:rPr>
          <w:spacing w:val="14"/>
          <w:sz w:val="18"/>
        </w:rPr>
        <w:t> </w:t>
      </w:r>
      <w:r>
        <w:rPr>
          <w:sz w:val="18"/>
        </w:rPr>
        <w:t>and</w:t>
      </w:r>
      <w:r>
        <w:rPr>
          <w:spacing w:val="15"/>
          <w:sz w:val="18"/>
        </w:rPr>
        <w:t> </w:t>
      </w:r>
      <w:r>
        <w:rPr>
          <w:sz w:val="18"/>
        </w:rPr>
        <w:t>future</w:t>
      </w:r>
      <w:r>
        <w:rPr>
          <w:spacing w:val="15"/>
          <w:sz w:val="18"/>
        </w:rPr>
        <w:t> </w:t>
      </w:r>
      <w:r>
        <w:rPr>
          <w:sz w:val="18"/>
        </w:rPr>
        <w:t>payments</w:t>
      </w:r>
      <w:r>
        <w:rPr>
          <w:spacing w:val="15"/>
          <w:sz w:val="18"/>
        </w:rPr>
        <w:t> </w:t>
      </w:r>
      <w:r>
        <w:rPr>
          <w:sz w:val="18"/>
        </w:rPr>
        <w:t>in</w:t>
      </w:r>
      <w:r>
        <w:rPr>
          <w:spacing w:val="14"/>
          <w:sz w:val="18"/>
        </w:rPr>
        <w:t> </w:t>
      </w:r>
      <w:r>
        <w:rPr>
          <w:sz w:val="18"/>
        </w:rPr>
        <w:t>the</w:t>
      </w:r>
      <w:r>
        <w:rPr>
          <w:spacing w:val="15"/>
          <w:sz w:val="18"/>
        </w:rPr>
        <w:t> </w:t>
      </w:r>
      <w:r>
        <w:rPr>
          <w:sz w:val="18"/>
        </w:rPr>
        <w:t>context</w:t>
      </w:r>
      <w:r>
        <w:rPr>
          <w:spacing w:val="15"/>
          <w:sz w:val="18"/>
        </w:rPr>
        <w:t> </w:t>
      </w:r>
      <w:r>
        <w:rPr>
          <w:sz w:val="18"/>
        </w:rPr>
        <w:t>of</w:t>
      </w:r>
      <w:r>
        <w:rPr>
          <w:spacing w:val="1"/>
          <w:sz w:val="18"/>
        </w:rPr>
        <w:t> </w:t>
      </w:r>
      <w:r>
        <w:rPr>
          <w:sz w:val="18"/>
        </w:rPr>
        <w:t>contractual relationships</w:t>
      </w:r>
      <w:r>
        <w:rPr>
          <w:spacing w:val="-2"/>
          <w:sz w:val="18"/>
        </w:rPr>
        <w:t> </w:t>
      </w:r>
      <w:r>
        <w:rPr>
          <w:sz w:val="18"/>
        </w:rPr>
        <w:t>established</w:t>
      </w:r>
      <w:r>
        <w:rPr>
          <w:spacing w:val="1"/>
          <w:sz w:val="18"/>
        </w:rPr>
        <w:t> </w:t>
      </w:r>
      <w:r>
        <w:rPr>
          <w:sz w:val="18"/>
        </w:rPr>
        <w:t>with</w:t>
      </w:r>
      <w:r>
        <w:rPr>
          <w:spacing w:val="-2"/>
          <w:sz w:val="18"/>
        </w:rPr>
        <w:t> </w:t>
      </w:r>
      <w:r>
        <w:rPr>
          <w:sz w:val="18"/>
        </w:rPr>
        <w:t>the</w:t>
      </w:r>
      <w:r>
        <w:rPr>
          <w:spacing w:val="-1"/>
          <w:sz w:val="18"/>
        </w:rPr>
        <w:t> </w:t>
      </w:r>
      <w:r>
        <w:rPr>
          <w:sz w:val="18"/>
        </w:rPr>
        <w:t>University</w:t>
      </w:r>
      <w:r>
        <w:rPr>
          <w:spacing w:val="-2"/>
          <w:sz w:val="18"/>
        </w:rPr>
        <w:t> </w:t>
      </w:r>
      <w:r>
        <w:rPr>
          <w:sz w:val="18"/>
        </w:rPr>
        <w:t>of</w:t>
      </w:r>
      <w:r>
        <w:rPr>
          <w:spacing w:val="-2"/>
          <w:sz w:val="18"/>
        </w:rPr>
        <w:t> </w:t>
      </w:r>
      <w:r>
        <w:rPr>
          <w:sz w:val="18"/>
        </w:rPr>
        <w:t>Padua</w:t>
      </w:r>
      <w:r>
        <w:rPr>
          <w:spacing w:val="1"/>
          <w:sz w:val="18"/>
        </w:rPr>
        <w:t> </w:t>
      </w:r>
      <w:r>
        <w:rPr>
          <w:sz w:val="18"/>
        </w:rPr>
        <w:t>are</w:t>
      </w:r>
      <w:r>
        <w:rPr>
          <w:spacing w:val="-2"/>
          <w:sz w:val="18"/>
        </w:rPr>
        <w:t> </w:t>
      </w:r>
      <w:r>
        <w:rPr>
          <w:sz w:val="18"/>
        </w:rPr>
        <w:t>as</w:t>
      </w:r>
      <w:r>
        <w:rPr>
          <w:spacing w:val="-1"/>
          <w:sz w:val="18"/>
        </w:rPr>
        <w:t> </w:t>
      </w:r>
      <w:r>
        <w:rPr>
          <w:sz w:val="18"/>
        </w:rPr>
        <w:t>follows:</w:t>
      </w:r>
    </w:p>
    <w:p>
      <w:pPr>
        <w:pStyle w:val="Heading1"/>
        <w:spacing w:line="360" w:lineRule="auto"/>
        <w:ind w:left="195" w:right="193"/>
        <w:jc w:val="both"/>
      </w:pPr>
      <w:r>
        <w:rPr>
          <w:color w:val="FF0000"/>
        </w:rPr>
        <w:t>(Please</w:t>
      </w:r>
      <w:r>
        <w:rPr>
          <w:color w:val="FF0000"/>
          <w:spacing w:val="13"/>
        </w:rPr>
        <w:t> </w:t>
      </w:r>
      <w:r>
        <w:rPr>
          <w:color w:val="FF0000"/>
        </w:rPr>
        <w:t>note</w:t>
      </w:r>
      <w:r>
        <w:rPr>
          <w:color w:val="FF0000"/>
          <w:spacing w:val="11"/>
        </w:rPr>
        <w:t> </w:t>
      </w:r>
      <w:r>
        <w:rPr>
          <w:color w:val="FF0000"/>
        </w:rPr>
        <w:t>that</w:t>
      </w:r>
      <w:r>
        <w:rPr>
          <w:color w:val="FF0000"/>
          <w:spacing w:val="11"/>
        </w:rPr>
        <w:t> </w:t>
      </w:r>
      <w:r>
        <w:rPr>
          <w:color w:val="FF0000"/>
        </w:rPr>
        <w:t>if</w:t>
      </w:r>
      <w:r>
        <w:rPr>
          <w:color w:val="FF0000"/>
          <w:spacing w:val="11"/>
        </w:rPr>
        <w:t> </w:t>
      </w:r>
      <w:r>
        <w:rPr>
          <w:color w:val="FF0000"/>
        </w:rPr>
        <w:t>several</w:t>
      </w:r>
      <w:r>
        <w:rPr>
          <w:color w:val="FF0000"/>
          <w:spacing w:val="12"/>
        </w:rPr>
        <w:t> </w:t>
      </w:r>
      <w:r>
        <w:rPr>
          <w:color w:val="FF0000"/>
        </w:rPr>
        <w:t>dedicated</w:t>
      </w:r>
      <w:r>
        <w:rPr>
          <w:color w:val="FF0000"/>
          <w:spacing w:val="13"/>
        </w:rPr>
        <w:t> </w:t>
      </w:r>
      <w:r>
        <w:rPr>
          <w:color w:val="FF0000"/>
        </w:rPr>
        <w:t>current</w:t>
      </w:r>
      <w:r>
        <w:rPr>
          <w:color w:val="FF0000"/>
          <w:spacing w:val="11"/>
        </w:rPr>
        <w:t> </w:t>
      </w:r>
      <w:r>
        <w:rPr>
          <w:color w:val="FF0000"/>
        </w:rPr>
        <w:t>accounts</w:t>
      </w:r>
      <w:r>
        <w:rPr>
          <w:color w:val="FF0000"/>
          <w:spacing w:val="11"/>
        </w:rPr>
        <w:t> </w:t>
      </w:r>
      <w:r>
        <w:rPr>
          <w:color w:val="FF0000"/>
        </w:rPr>
        <w:t>are</w:t>
      </w:r>
      <w:r>
        <w:rPr>
          <w:color w:val="FF0000"/>
          <w:spacing w:val="12"/>
        </w:rPr>
        <w:t> </w:t>
      </w:r>
      <w:r>
        <w:rPr>
          <w:color w:val="FF0000"/>
        </w:rPr>
        <w:t>indicated,</w:t>
      </w:r>
      <w:r>
        <w:rPr>
          <w:color w:val="FF0000"/>
          <w:spacing w:val="11"/>
        </w:rPr>
        <w:t> </w:t>
      </w:r>
      <w:r>
        <w:rPr>
          <w:color w:val="FF0000"/>
        </w:rPr>
        <w:t>the</w:t>
      </w:r>
      <w:r>
        <w:rPr>
          <w:color w:val="FF0000"/>
          <w:spacing w:val="13"/>
        </w:rPr>
        <w:t> </w:t>
      </w:r>
      <w:r>
        <w:rPr>
          <w:color w:val="FF0000"/>
        </w:rPr>
        <w:t>University</w:t>
      </w:r>
      <w:r>
        <w:rPr>
          <w:color w:val="FF0000"/>
          <w:spacing w:val="11"/>
        </w:rPr>
        <w:t> </w:t>
      </w:r>
      <w:r>
        <w:rPr>
          <w:color w:val="FF0000"/>
        </w:rPr>
        <w:t>will</w:t>
      </w:r>
      <w:r>
        <w:rPr>
          <w:color w:val="FF0000"/>
          <w:spacing w:val="12"/>
        </w:rPr>
        <w:t> </w:t>
      </w:r>
      <w:r>
        <w:rPr>
          <w:color w:val="FF0000"/>
        </w:rPr>
        <w:t>use</w:t>
      </w:r>
      <w:r>
        <w:rPr>
          <w:color w:val="FF0000"/>
          <w:spacing w:val="11"/>
        </w:rPr>
        <w:t> </w:t>
      </w:r>
      <w:r>
        <w:rPr>
          <w:color w:val="FF0000"/>
        </w:rPr>
        <w:t>the</w:t>
      </w:r>
      <w:r>
        <w:rPr>
          <w:color w:val="FF0000"/>
          <w:spacing w:val="11"/>
        </w:rPr>
        <w:t> </w:t>
      </w:r>
      <w:r>
        <w:rPr>
          <w:color w:val="FF0000"/>
        </w:rPr>
        <w:t>first</w:t>
      </w:r>
      <w:r>
        <w:rPr>
          <w:color w:val="FF0000"/>
          <w:spacing w:val="12"/>
        </w:rPr>
        <w:t> </w:t>
      </w:r>
      <w:r>
        <w:rPr>
          <w:color w:val="FF0000"/>
        </w:rPr>
        <w:t>indicated</w:t>
      </w:r>
      <w:r>
        <w:rPr>
          <w:color w:val="FF0000"/>
          <w:spacing w:val="1"/>
        </w:rPr>
        <w:t> </w:t>
      </w:r>
      <w:r>
        <w:rPr>
          <w:color w:val="FF0000"/>
        </w:rPr>
        <w:t>for payments. If the economic operator wishes to use one of the other current accounts, he must explicitly</w:t>
      </w:r>
      <w:r>
        <w:rPr>
          <w:color w:val="FF0000"/>
          <w:spacing w:val="1"/>
        </w:rPr>
        <w:t> </w:t>
      </w:r>
      <w:r>
        <w:rPr>
          <w:color w:val="FF0000"/>
        </w:rPr>
        <w:t>communicate it at the time of finalizing the contract. </w:t>
      </w:r>
      <w:r>
        <w:rPr>
          <w:color w:val="FF0000"/>
          <w:u w:val="single" w:color="FF0000"/>
        </w:rPr>
        <w:t>Note that the declarant must also be indicated among the</w:t>
      </w:r>
      <w:r>
        <w:rPr>
          <w:color w:val="FF0000"/>
          <w:spacing w:val="1"/>
        </w:rPr>
        <w:t> </w:t>
      </w:r>
      <w:r>
        <w:rPr>
          <w:color w:val="FF0000"/>
          <w:u w:val="single" w:color="FF0000"/>
        </w:rPr>
        <w:t>persons delegated</w:t>
      </w:r>
      <w:r>
        <w:rPr>
          <w:color w:val="FF0000"/>
          <w:spacing w:val="-1"/>
          <w:u w:val="single" w:color="FF0000"/>
        </w:rPr>
        <w:t> </w:t>
      </w:r>
      <w:r>
        <w:rPr>
          <w:color w:val="FF0000"/>
          <w:u w:val="single" w:color="FF0000"/>
        </w:rPr>
        <w:t>to</w:t>
      </w:r>
      <w:r>
        <w:rPr>
          <w:color w:val="FF0000"/>
          <w:spacing w:val="-1"/>
          <w:u w:val="single" w:color="FF0000"/>
        </w:rPr>
        <w:t> </w:t>
      </w:r>
      <w:r>
        <w:rPr>
          <w:color w:val="FF0000"/>
          <w:u w:val="single" w:color="FF0000"/>
        </w:rPr>
        <w:t>operate</w:t>
      </w:r>
      <w:r>
        <w:rPr>
          <w:color w:val="FF0000"/>
          <w:spacing w:val="-2"/>
          <w:u w:val="single" w:color="FF0000"/>
        </w:rPr>
        <w:t> </w:t>
      </w:r>
      <w:r>
        <w:rPr>
          <w:color w:val="FF0000"/>
          <w:u w:val="single" w:color="FF0000"/>
        </w:rPr>
        <w:t>on</w:t>
      </w:r>
      <w:r>
        <w:rPr>
          <w:color w:val="FF0000"/>
          <w:spacing w:val="-1"/>
          <w:u w:val="single" w:color="FF0000"/>
        </w:rPr>
        <w:t> </w:t>
      </w:r>
      <w:r>
        <w:rPr>
          <w:color w:val="FF0000"/>
          <w:u w:val="single" w:color="FF0000"/>
        </w:rPr>
        <w:t>the</w:t>
      </w:r>
      <w:r>
        <w:rPr>
          <w:color w:val="FF0000"/>
          <w:spacing w:val="-1"/>
          <w:u w:val="single" w:color="FF0000"/>
        </w:rPr>
        <w:t> </w:t>
      </w:r>
      <w:r>
        <w:rPr>
          <w:color w:val="FF0000"/>
          <w:u w:val="single" w:color="FF0000"/>
        </w:rPr>
        <w:t>account</w:t>
      </w:r>
      <w:r>
        <w:rPr>
          <w:color w:val="FF0000"/>
          <w:spacing w:val="-2"/>
          <w:u w:val="single" w:color="FF0000"/>
        </w:rPr>
        <w:t> </w:t>
      </w:r>
      <w:r>
        <w:rPr>
          <w:color w:val="FF0000"/>
          <w:u w:val="single" w:color="FF0000"/>
        </w:rPr>
        <w:t>if</w:t>
      </w:r>
      <w:r>
        <w:rPr>
          <w:color w:val="FF0000"/>
          <w:spacing w:val="-1"/>
          <w:u w:val="single" w:color="FF0000"/>
        </w:rPr>
        <w:t> </w:t>
      </w:r>
      <w:r>
        <w:rPr>
          <w:color w:val="FF0000"/>
          <w:u w:val="single" w:color="FF0000"/>
        </w:rPr>
        <w:t>the</w:t>
      </w:r>
      <w:r>
        <w:rPr>
          <w:color w:val="FF0000"/>
          <w:spacing w:val="1"/>
          <w:u w:val="single" w:color="FF0000"/>
        </w:rPr>
        <w:t> </w:t>
      </w:r>
      <w:r>
        <w:rPr>
          <w:color w:val="FF0000"/>
          <w:u w:val="single" w:color="FF0000"/>
        </w:rPr>
        <w:t>holder</w:t>
      </w:r>
      <w:r>
        <w:rPr>
          <w:color w:val="FF0000"/>
          <w:spacing w:val="-2"/>
          <w:u w:val="single" w:color="FF0000"/>
        </w:rPr>
        <w:t> </w:t>
      </w:r>
      <w:r>
        <w:rPr>
          <w:color w:val="FF0000"/>
          <w:u w:val="single" w:color="FF0000"/>
        </w:rPr>
        <w:t>of</w:t>
      </w:r>
      <w:r>
        <w:rPr>
          <w:color w:val="FF0000"/>
          <w:spacing w:val="-1"/>
          <w:u w:val="single" w:color="FF0000"/>
        </w:rPr>
        <w:t> </w:t>
      </w:r>
      <w:r>
        <w:rPr>
          <w:color w:val="FF0000"/>
          <w:u w:val="single" w:color="FF0000"/>
        </w:rPr>
        <w:t>the</w:t>
      </w:r>
      <w:r>
        <w:rPr>
          <w:color w:val="FF0000"/>
          <w:spacing w:val="-1"/>
          <w:u w:val="single" w:color="FF0000"/>
        </w:rPr>
        <w:t> </w:t>
      </w:r>
      <w:r>
        <w:rPr>
          <w:color w:val="FF0000"/>
          <w:u w:val="single" w:color="FF0000"/>
        </w:rPr>
        <w:t>same</w:t>
      </w:r>
      <w:r>
        <w:rPr>
          <w:color w:val="FF0000"/>
        </w:rPr>
        <w:t>)</w:t>
      </w:r>
    </w:p>
    <w:p>
      <w:pPr>
        <w:pStyle w:val="BodyText"/>
        <w:ind w:left="99"/>
        <w:rPr>
          <w:rFonts w:ascii="Arial"/>
          <w:sz w:val="20"/>
        </w:rPr>
      </w:pPr>
      <w:r>
        <w:rPr>
          <w:rFonts w:ascii="Arial"/>
          <w:sz w:val="20"/>
        </w:rPr>
        <w:pict>
          <v:group style="width:490.85pt;height:58.35pt;mso-position-horizontal-relative:char;mso-position-vertical-relative:line" coordorigin="0,0" coordsize="9817,1167">
            <v:shape style="position:absolute;left:0;top:0;width:9817;height:1165" coordorigin="0,0" coordsize="9817,1165" path="m0,5l9817,5m9812,0l9812,339m5,339l5,0m9812,236l9812,1165m5,1165l5,236m0,5l9817,5m9812,0l9812,339m5,339l5,0m9812,236l9812,1165m5,1165l5,236e" filled="false" stroked="true" strokeweight=".5pt" strokecolor="#000000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9817;height:1167" type="#_x0000_t202" filled="false" stroked="false">
              <v:textbox inset="0,0,0,0">
                <w:txbxContent>
                  <w:p>
                    <w:pPr>
                      <w:spacing w:line="240" w:lineRule="auto" w:before="6"/>
                      <w:rPr>
                        <w:rFonts w:ascii="Arial"/>
                        <w:b/>
                        <w:sz w:val="20"/>
                      </w:rPr>
                    </w:pPr>
                  </w:p>
                  <w:p>
                    <w:pPr>
                      <w:spacing w:line="310" w:lineRule="atLeast" w:before="0"/>
                      <w:ind w:left="91" w:right="8726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pacing w:val="-1"/>
                        <w:sz w:val="18"/>
                      </w:rPr>
                      <w:t>INSTITUTE:</w:t>
                    </w:r>
                    <w:r>
                      <w:rPr>
                        <w:rFonts w:ascii="Arial"/>
                        <w:b/>
                        <w:spacing w:val="-47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AGENCY:</w:t>
                    </w:r>
                    <w:r>
                      <w:rPr>
                        <w:rFonts w:ascii="Arial"/>
                        <w:b/>
                        <w:spacing w:val="1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C/C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IBAN: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"/>
          <w:sz w:val="20"/>
        </w:rPr>
      </w:r>
    </w:p>
    <w:p>
      <w:pPr>
        <w:pStyle w:val="BodyText"/>
        <w:spacing w:before="7"/>
        <w:rPr>
          <w:rFonts w:ascii="Arial"/>
          <w:b/>
          <w:sz w:val="4"/>
        </w:rPr>
      </w:pPr>
    </w:p>
    <w:p>
      <w:pPr>
        <w:pStyle w:val="BodyText"/>
        <w:ind w:left="99"/>
        <w:rPr>
          <w:rFonts w:ascii="Arial"/>
          <w:sz w:val="20"/>
        </w:rPr>
      </w:pPr>
      <w:r>
        <w:rPr>
          <w:rFonts w:ascii="Arial"/>
          <w:sz w:val="20"/>
        </w:rPr>
        <w:pict>
          <v:group style="width:490.85pt;height:57.35pt;mso-position-horizontal-relative:char;mso-position-vertical-relative:line" coordorigin="0,0" coordsize="9817,1147">
            <v:shape style="position:absolute;left:0;top:0;width:9817;height:1147" coordorigin="0,0" coordsize="9817,1147" path="m9812,0l9812,309m9812,206l9812,1147m9817,1142l0,1142m5,309l5,0m5,1147l5,206m9812,0l9812,309m5,309l5,0m9812,206l9812,1147m9817,1142l0,1142m5,1147l5,206e" filled="false" stroked="true" strokeweight=".5pt" strokecolor="#000000">
              <v:path arrowok="t"/>
              <v:stroke dashstyle="solid"/>
            </v:shape>
            <v:shape style="position:absolute;left:0;top:0;width:9817;height:1147" type="#_x0000_t202" filled="false" stroked="false">
              <v:textbox inset="0,0,0,0">
                <w:txbxContent>
                  <w:p>
                    <w:pPr>
                      <w:spacing w:line="206" w:lineRule="exact" w:before="0"/>
                      <w:ind w:left="91" w:right="0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the</w:t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persons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delegated</w:t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to</w:t>
                    </w:r>
                    <w:r>
                      <w:rPr>
                        <w:rFonts w:ascii="Arial"/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operate</w:t>
                    </w:r>
                    <w:r>
                      <w:rPr>
                        <w:rFonts w:ascii="Arial"/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on</w:t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this</w:t>
                    </w:r>
                    <w:r>
                      <w:rPr>
                        <w:rFonts w:ascii="Arial"/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account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are:</w:t>
                    </w:r>
                  </w:p>
                  <w:p>
                    <w:pPr>
                      <w:numPr>
                        <w:ilvl w:val="0"/>
                        <w:numId w:val="2"/>
                      </w:numPr>
                      <w:tabs>
                        <w:tab w:pos="517" w:val="left" w:leader="none"/>
                        <w:tab w:pos="518" w:val="left" w:leader="none"/>
                      </w:tabs>
                      <w:spacing w:before="103"/>
                      <w:ind w:left="518" w:right="0" w:hanging="427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SURNAME</w:t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AND</w:t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NAME</w:t>
                    </w:r>
                  </w:p>
                  <w:p>
                    <w:pPr>
                      <w:spacing w:line="310" w:lineRule="atLeast" w:before="2"/>
                      <w:ind w:left="517" w:right="6808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PLACE</w:t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AND</w:t>
                    </w:r>
                    <w:r>
                      <w:rPr>
                        <w:rFonts w:ascii="Arial"/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DATE</w:t>
                    </w:r>
                    <w:r>
                      <w:rPr>
                        <w:rFonts w:ascii="Arial"/>
                        <w:b/>
                        <w:spacing w:val="-5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OF</w:t>
                    </w:r>
                    <w:r>
                      <w:rPr>
                        <w:rFonts w:ascii="Arial"/>
                        <w:b/>
                        <w:spacing w:val="-4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BIRTH</w:t>
                    </w:r>
                    <w:r>
                      <w:rPr>
                        <w:rFonts w:ascii="Arial"/>
                        <w:b/>
                        <w:spacing w:val="-47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TAX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sz w:val="18"/>
                      </w:rPr>
                      <w:t>CODE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"/>
          <w:sz w:val="20"/>
        </w:rPr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</w:rPr>
      </w:pPr>
    </w:p>
    <w:p>
      <w:pPr>
        <w:spacing w:line="360" w:lineRule="auto" w:before="94"/>
        <w:ind w:left="195" w:right="0" w:firstLine="0"/>
        <w:jc w:val="left"/>
        <w:rPr>
          <w:rFonts w:ascii="Arial"/>
          <w:b/>
          <w:sz w:val="18"/>
        </w:rPr>
      </w:pPr>
      <w:r>
        <w:rPr>
          <w:rFonts w:ascii="Arial"/>
          <w:b/>
          <w:sz w:val="18"/>
        </w:rPr>
        <w:t>(it</w:t>
      </w:r>
      <w:r>
        <w:rPr>
          <w:rFonts w:ascii="Arial"/>
          <w:b/>
          <w:spacing w:val="23"/>
          <w:sz w:val="18"/>
        </w:rPr>
        <w:t> </w:t>
      </w:r>
      <w:r>
        <w:rPr>
          <w:rFonts w:ascii="Arial"/>
          <w:b/>
          <w:sz w:val="18"/>
        </w:rPr>
        <w:t>should</w:t>
      </w:r>
      <w:r>
        <w:rPr>
          <w:rFonts w:ascii="Arial"/>
          <w:b/>
          <w:spacing w:val="24"/>
          <w:sz w:val="18"/>
        </w:rPr>
        <w:t> </w:t>
      </w:r>
      <w:r>
        <w:rPr>
          <w:rFonts w:ascii="Arial"/>
          <w:b/>
          <w:sz w:val="18"/>
        </w:rPr>
        <w:t>be</w:t>
      </w:r>
      <w:r>
        <w:rPr>
          <w:rFonts w:ascii="Arial"/>
          <w:b/>
          <w:spacing w:val="23"/>
          <w:sz w:val="18"/>
        </w:rPr>
        <w:t> </w:t>
      </w:r>
      <w:r>
        <w:rPr>
          <w:rFonts w:ascii="Arial"/>
          <w:b/>
          <w:sz w:val="18"/>
        </w:rPr>
        <w:t>noted</w:t>
      </w:r>
      <w:r>
        <w:rPr>
          <w:rFonts w:ascii="Arial"/>
          <w:b/>
          <w:spacing w:val="26"/>
          <w:sz w:val="18"/>
        </w:rPr>
        <w:t> </w:t>
      </w:r>
      <w:r>
        <w:rPr>
          <w:rFonts w:ascii="Arial"/>
          <w:b/>
          <w:sz w:val="18"/>
        </w:rPr>
        <w:t>that</w:t>
      </w:r>
      <w:r>
        <w:rPr>
          <w:rFonts w:ascii="Arial"/>
          <w:b/>
          <w:spacing w:val="24"/>
          <w:sz w:val="18"/>
        </w:rPr>
        <w:t> </w:t>
      </w:r>
      <w:r>
        <w:rPr>
          <w:rFonts w:ascii="Arial"/>
          <w:b/>
          <w:sz w:val="18"/>
        </w:rPr>
        <w:t>in</w:t>
      </w:r>
      <w:r>
        <w:rPr>
          <w:rFonts w:ascii="Arial"/>
          <w:b/>
          <w:spacing w:val="23"/>
          <w:sz w:val="18"/>
        </w:rPr>
        <w:t> </w:t>
      </w:r>
      <w:r>
        <w:rPr>
          <w:rFonts w:ascii="Arial"/>
          <w:b/>
          <w:sz w:val="18"/>
        </w:rPr>
        <w:t>the</w:t>
      </w:r>
      <w:r>
        <w:rPr>
          <w:rFonts w:ascii="Arial"/>
          <w:b/>
          <w:spacing w:val="24"/>
          <w:sz w:val="18"/>
        </w:rPr>
        <w:t> </w:t>
      </w:r>
      <w:r>
        <w:rPr>
          <w:rFonts w:ascii="Arial"/>
          <w:b/>
          <w:sz w:val="18"/>
        </w:rPr>
        <w:t>event</w:t>
      </w:r>
      <w:r>
        <w:rPr>
          <w:rFonts w:ascii="Arial"/>
          <w:b/>
          <w:spacing w:val="23"/>
          <w:sz w:val="18"/>
        </w:rPr>
        <w:t> </w:t>
      </w:r>
      <w:r>
        <w:rPr>
          <w:rFonts w:ascii="Arial"/>
          <w:b/>
          <w:sz w:val="18"/>
        </w:rPr>
        <w:t>that</w:t>
      </w:r>
      <w:r>
        <w:rPr>
          <w:rFonts w:ascii="Arial"/>
          <w:b/>
          <w:spacing w:val="24"/>
          <w:sz w:val="18"/>
        </w:rPr>
        <w:t> </w:t>
      </w:r>
      <w:r>
        <w:rPr>
          <w:rFonts w:ascii="Arial"/>
          <w:b/>
          <w:sz w:val="18"/>
        </w:rPr>
        <w:t>the</w:t>
      </w:r>
      <w:r>
        <w:rPr>
          <w:rFonts w:ascii="Arial"/>
          <w:b/>
          <w:spacing w:val="24"/>
          <w:sz w:val="18"/>
        </w:rPr>
        <w:t> </w:t>
      </w:r>
      <w:r>
        <w:rPr>
          <w:rFonts w:ascii="Arial"/>
          <w:b/>
          <w:sz w:val="18"/>
        </w:rPr>
        <w:t>economic</w:t>
      </w:r>
      <w:r>
        <w:rPr>
          <w:rFonts w:ascii="Arial"/>
          <w:b/>
          <w:spacing w:val="23"/>
          <w:sz w:val="18"/>
        </w:rPr>
        <w:t> </w:t>
      </w:r>
      <w:r>
        <w:rPr>
          <w:rFonts w:ascii="Arial"/>
          <w:b/>
          <w:sz w:val="18"/>
        </w:rPr>
        <w:t>operator</w:t>
      </w:r>
      <w:r>
        <w:rPr>
          <w:rFonts w:ascii="Arial"/>
          <w:b/>
          <w:spacing w:val="26"/>
          <w:sz w:val="18"/>
        </w:rPr>
        <w:t> </w:t>
      </w:r>
      <w:r>
        <w:rPr>
          <w:rFonts w:ascii="Arial"/>
          <w:b/>
          <w:sz w:val="18"/>
        </w:rPr>
        <w:t>uses</w:t>
      </w:r>
      <w:r>
        <w:rPr>
          <w:rFonts w:ascii="Arial"/>
          <w:b/>
          <w:spacing w:val="24"/>
          <w:sz w:val="18"/>
        </w:rPr>
        <w:t> </w:t>
      </w:r>
      <w:r>
        <w:rPr>
          <w:rFonts w:ascii="Arial"/>
          <w:b/>
          <w:sz w:val="18"/>
        </w:rPr>
        <w:t>additional</w:t>
      </w:r>
      <w:r>
        <w:rPr>
          <w:rFonts w:ascii="Arial"/>
          <w:b/>
          <w:spacing w:val="23"/>
          <w:sz w:val="18"/>
        </w:rPr>
        <w:t> </w:t>
      </w:r>
      <w:r>
        <w:rPr>
          <w:rFonts w:ascii="Arial"/>
          <w:b/>
          <w:sz w:val="18"/>
        </w:rPr>
        <w:t>current</w:t>
      </w:r>
      <w:r>
        <w:rPr>
          <w:rFonts w:ascii="Arial"/>
          <w:b/>
          <w:spacing w:val="24"/>
          <w:sz w:val="18"/>
        </w:rPr>
        <w:t> </w:t>
      </w:r>
      <w:r>
        <w:rPr>
          <w:rFonts w:ascii="Arial"/>
          <w:b/>
          <w:sz w:val="18"/>
        </w:rPr>
        <w:t>accounts</w:t>
      </w:r>
      <w:r>
        <w:rPr>
          <w:rFonts w:ascii="Arial"/>
          <w:b/>
          <w:spacing w:val="23"/>
          <w:sz w:val="18"/>
        </w:rPr>
        <w:t> </w:t>
      </w:r>
      <w:r>
        <w:rPr>
          <w:rFonts w:ascii="Arial"/>
          <w:b/>
          <w:sz w:val="18"/>
        </w:rPr>
        <w:t>and</w:t>
      </w:r>
      <w:r>
        <w:rPr>
          <w:rFonts w:ascii="Arial"/>
          <w:b/>
          <w:spacing w:val="26"/>
          <w:sz w:val="18"/>
        </w:rPr>
        <w:t> </w:t>
      </w:r>
      <w:r>
        <w:rPr>
          <w:rFonts w:ascii="Arial"/>
          <w:b/>
          <w:sz w:val="18"/>
        </w:rPr>
        <w:t>other</w:t>
      </w:r>
      <w:r>
        <w:rPr>
          <w:rFonts w:ascii="Arial"/>
          <w:b/>
          <w:spacing w:val="1"/>
          <w:sz w:val="18"/>
        </w:rPr>
        <w:t> </w:t>
      </w:r>
      <w:r>
        <w:rPr>
          <w:rFonts w:ascii="Arial"/>
          <w:b/>
          <w:sz w:val="18"/>
        </w:rPr>
        <w:t>persons</w:t>
      </w:r>
      <w:r>
        <w:rPr>
          <w:rFonts w:ascii="Arial"/>
          <w:b/>
          <w:spacing w:val="-2"/>
          <w:sz w:val="18"/>
        </w:rPr>
        <w:t> </w:t>
      </w:r>
      <w:r>
        <w:rPr>
          <w:rFonts w:ascii="Arial"/>
          <w:b/>
          <w:sz w:val="18"/>
        </w:rPr>
        <w:t>are</w:t>
      </w:r>
      <w:r>
        <w:rPr>
          <w:rFonts w:ascii="Arial"/>
          <w:b/>
          <w:spacing w:val="-4"/>
          <w:sz w:val="18"/>
        </w:rPr>
        <w:t> </w:t>
      </w:r>
      <w:r>
        <w:rPr>
          <w:rFonts w:ascii="Arial"/>
          <w:b/>
          <w:sz w:val="18"/>
        </w:rPr>
        <w:t>delegated</w:t>
      </w:r>
      <w:r>
        <w:rPr>
          <w:rFonts w:ascii="Arial"/>
          <w:b/>
          <w:spacing w:val="-3"/>
          <w:sz w:val="18"/>
        </w:rPr>
        <w:t> </w:t>
      </w:r>
      <w:r>
        <w:rPr>
          <w:rFonts w:ascii="Arial"/>
          <w:b/>
          <w:sz w:val="18"/>
        </w:rPr>
        <w:t>to</w:t>
      </w:r>
      <w:r>
        <w:rPr>
          <w:rFonts w:ascii="Arial"/>
          <w:b/>
          <w:spacing w:val="-3"/>
          <w:sz w:val="18"/>
        </w:rPr>
        <w:t> </w:t>
      </w:r>
      <w:r>
        <w:rPr>
          <w:rFonts w:ascii="Arial"/>
          <w:b/>
          <w:sz w:val="18"/>
        </w:rPr>
        <w:t>operate</w:t>
      </w:r>
      <w:r>
        <w:rPr>
          <w:rFonts w:ascii="Arial"/>
          <w:b/>
          <w:spacing w:val="-4"/>
          <w:sz w:val="18"/>
        </w:rPr>
        <w:t> </w:t>
      </w:r>
      <w:r>
        <w:rPr>
          <w:rFonts w:ascii="Arial"/>
          <w:b/>
          <w:sz w:val="18"/>
        </w:rPr>
        <w:t>on</w:t>
      </w:r>
      <w:r>
        <w:rPr>
          <w:rFonts w:ascii="Arial"/>
          <w:b/>
          <w:spacing w:val="-3"/>
          <w:sz w:val="18"/>
        </w:rPr>
        <w:t> </w:t>
      </w:r>
      <w:r>
        <w:rPr>
          <w:rFonts w:ascii="Arial"/>
          <w:b/>
          <w:sz w:val="18"/>
        </w:rPr>
        <w:t>these</w:t>
      </w:r>
      <w:r>
        <w:rPr>
          <w:rFonts w:ascii="Arial"/>
          <w:b/>
          <w:spacing w:val="-2"/>
          <w:sz w:val="18"/>
        </w:rPr>
        <w:t> </w:t>
      </w:r>
      <w:r>
        <w:rPr>
          <w:rFonts w:ascii="Arial"/>
          <w:b/>
          <w:sz w:val="18"/>
        </w:rPr>
        <w:t>current</w:t>
      </w:r>
      <w:r>
        <w:rPr>
          <w:rFonts w:ascii="Arial"/>
          <w:b/>
          <w:spacing w:val="-3"/>
          <w:sz w:val="18"/>
        </w:rPr>
        <w:t> </w:t>
      </w:r>
      <w:r>
        <w:rPr>
          <w:rFonts w:ascii="Arial"/>
          <w:b/>
          <w:sz w:val="18"/>
        </w:rPr>
        <w:t>accounts,</w:t>
      </w:r>
      <w:r>
        <w:rPr>
          <w:rFonts w:ascii="Arial"/>
          <w:b/>
          <w:spacing w:val="-4"/>
          <w:sz w:val="18"/>
        </w:rPr>
        <w:t> </w:t>
      </w:r>
      <w:r>
        <w:rPr>
          <w:rFonts w:ascii="Arial"/>
          <w:b/>
          <w:sz w:val="18"/>
        </w:rPr>
        <w:t>there</w:t>
      </w:r>
      <w:r>
        <w:rPr>
          <w:rFonts w:ascii="Arial"/>
          <w:b/>
          <w:spacing w:val="-3"/>
          <w:sz w:val="18"/>
        </w:rPr>
        <w:t> </w:t>
      </w:r>
      <w:r>
        <w:rPr>
          <w:rFonts w:ascii="Arial"/>
          <w:b/>
          <w:sz w:val="18"/>
        </w:rPr>
        <w:t>is</w:t>
      </w:r>
      <w:r>
        <w:rPr>
          <w:rFonts w:ascii="Arial"/>
          <w:b/>
          <w:spacing w:val="-4"/>
          <w:sz w:val="18"/>
        </w:rPr>
        <w:t> </w:t>
      </w:r>
      <w:r>
        <w:rPr>
          <w:rFonts w:ascii="Arial"/>
          <w:b/>
          <w:sz w:val="18"/>
        </w:rPr>
        <w:t>an</w:t>
      </w:r>
      <w:r>
        <w:rPr>
          <w:rFonts w:ascii="Arial"/>
          <w:b/>
          <w:spacing w:val="-3"/>
          <w:sz w:val="18"/>
        </w:rPr>
        <w:t> </w:t>
      </w:r>
      <w:r>
        <w:rPr>
          <w:rFonts w:ascii="Arial"/>
          <w:b/>
          <w:sz w:val="18"/>
        </w:rPr>
        <w:t>obligation</w:t>
      </w:r>
      <w:r>
        <w:rPr>
          <w:rFonts w:ascii="Arial"/>
          <w:b/>
          <w:spacing w:val="-4"/>
          <w:sz w:val="18"/>
        </w:rPr>
        <w:t> </w:t>
      </w:r>
      <w:r>
        <w:rPr>
          <w:rFonts w:ascii="Arial"/>
          <w:b/>
          <w:sz w:val="18"/>
        </w:rPr>
        <w:t>to</w:t>
      </w:r>
      <w:r>
        <w:rPr>
          <w:rFonts w:ascii="Arial"/>
          <w:b/>
          <w:spacing w:val="-3"/>
          <w:sz w:val="18"/>
        </w:rPr>
        <w:t> </w:t>
      </w:r>
      <w:r>
        <w:rPr>
          <w:rFonts w:ascii="Arial"/>
          <w:b/>
          <w:sz w:val="18"/>
        </w:rPr>
        <w:t>communicate</w:t>
      </w:r>
      <w:r>
        <w:rPr>
          <w:rFonts w:ascii="Arial"/>
          <w:b/>
          <w:spacing w:val="-2"/>
          <w:sz w:val="18"/>
        </w:rPr>
        <w:t> </w:t>
      </w:r>
      <w:r>
        <w:rPr>
          <w:rFonts w:ascii="Arial"/>
          <w:b/>
          <w:sz w:val="18"/>
        </w:rPr>
        <w:t>them</w:t>
      </w:r>
      <w:r>
        <w:rPr>
          <w:rFonts w:ascii="Arial"/>
          <w:b/>
          <w:spacing w:val="-3"/>
          <w:sz w:val="18"/>
        </w:rPr>
        <w:t> </w:t>
      </w:r>
      <w:r>
        <w:rPr>
          <w:rFonts w:ascii="Arial"/>
          <w:b/>
          <w:sz w:val="18"/>
        </w:rPr>
        <w:t>all)</w:t>
      </w:r>
    </w:p>
    <w:p>
      <w:pPr>
        <w:pStyle w:val="ListParagraph"/>
        <w:numPr>
          <w:ilvl w:val="0"/>
          <w:numId w:val="1"/>
        </w:numPr>
        <w:tabs>
          <w:tab w:pos="586" w:val="left" w:leader="none"/>
        </w:tabs>
        <w:spacing w:line="360" w:lineRule="auto" w:before="0" w:after="0"/>
        <w:ind w:left="585" w:right="200" w:hanging="360"/>
        <w:jc w:val="both"/>
        <w:rPr>
          <w:sz w:val="18"/>
        </w:rPr>
      </w:pPr>
      <w:r>
        <w:rPr>
          <w:sz w:val="18"/>
        </w:rPr>
        <w:t>that the economic operator will use the aforementioned dedicated current account (s) for all its transactions relating</w:t>
      </w:r>
      <w:r>
        <w:rPr>
          <w:spacing w:val="1"/>
          <w:sz w:val="18"/>
        </w:rPr>
        <w:t> </w:t>
      </w:r>
      <w:r>
        <w:rPr>
          <w:sz w:val="18"/>
        </w:rPr>
        <w:t>to</w:t>
      </w:r>
      <w:r>
        <w:rPr>
          <w:spacing w:val="-2"/>
          <w:sz w:val="18"/>
        </w:rPr>
        <w:t> </w:t>
      </w:r>
      <w:r>
        <w:rPr>
          <w:sz w:val="18"/>
        </w:rPr>
        <w:t>contractual</w:t>
      </w:r>
      <w:r>
        <w:rPr>
          <w:spacing w:val="1"/>
          <w:sz w:val="18"/>
        </w:rPr>
        <w:t> </w:t>
      </w:r>
      <w:r>
        <w:rPr>
          <w:sz w:val="18"/>
        </w:rPr>
        <w:t>relationships,</w:t>
      </w:r>
      <w:r>
        <w:rPr>
          <w:spacing w:val="-1"/>
          <w:sz w:val="18"/>
        </w:rPr>
        <w:t> </w:t>
      </w:r>
      <w:r>
        <w:rPr>
          <w:sz w:val="18"/>
        </w:rPr>
        <w:t>including transactions</w:t>
      </w:r>
      <w:r>
        <w:rPr>
          <w:spacing w:val="-1"/>
          <w:sz w:val="18"/>
        </w:rPr>
        <w:t> </w:t>
      </w:r>
      <w:r>
        <w:rPr>
          <w:sz w:val="18"/>
        </w:rPr>
        <w:t>with</w:t>
      </w:r>
      <w:r>
        <w:rPr>
          <w:spacing w:val="-1"/>
          <w:sz w:val="18"/>
        </w:rPr>
        <w:t> </w:t>
      </w:r>
      <w:r>
        <w:rPr>
          <w:sz w:val="18"/>
        </w:rPr>
        <w:t>its</w:t>
      </w:r>
      <w:r>
        <w:rPr>
          <w:spacing w:val="-2"/>
          <w:sz w:val="18"/>
        </w:rPr>
        <w:t> </w:t>
      </w:r>
      <w:r>
        <w:rPr>
          <w:sz w:val="18"/>
        </w:rPr>
        <w:t>subcontractors;</w:t>
      </w:r>
    </w:p>
    <w:p>
      <w:pPr>
        <w:pStyle w:val="ListParagraph"/>
        <w:numPr>
          <w:ilvl w:val="0"/>
          <w:numId w:val="1"/>
        </w:numPr>
        <w:tabs>
          <w:tab w:pos="586" w:val="left" w:leader="none"/>
        </w:tabs>
        <w:spacing w:line="360" w:lineRule="auto" w:before="0" w:after="0"/>
        <w:ind w:left="585" w:right="196" w:hanging="360"/>
        <w:jc w:val="both"/>
        <w:rPr>
          <w:sz w:val="18"/>
        </w:rPr>
      </w:pPr>
      <w:r>
        <w:rPr>
          <w:sz w:val="18"/>
        </w:rPr>
        <w:t>that under its sole responsibility, it will promptly notify the University of Padua of any changes in the bank details of</w:t>
      </w:r>
      <w:r>
        <w:rPr>
          <w:spacing w:val="1"/>
          <w:sz w:val="18"/>
        </w:rPr>
        <w:t> </w:t>
      </w:r>
      <w:r>
        <w:rPr>
          <w:sz w:val="18"/>
        </w:rPr>
        <w:t>the dedicated bank or postal accounts. In the absence of such notification, even if the changes will be published in</w:t>
      </w:r>
      <w:r>
        <w:rPr>
          <w:spacing w:val="1"/>
          <w:sz w:val="18"/>
        </w:rPr>
        <w:t> </w:t>
      </w:r>
      <w:r>
        <w:rPr>
          <w:sz w:val="18"/>
        </w:rPr>
        <w:t>accordance</w:t>
      </w:r>
      <w:r>
        <w:rPr>
          <w:spacing w:val="-2"/>
          <w:sz w:val="18"/>
        </w:rPr>
        <w:t> </w:t>
      </w:r>
      <w:r>
        <w:rPr>
          <w:sz w:val="18"/>
        </w:rPr>
        <w:t>with</w:t>
      </w:r>
      <w:r>
        <w:rPr>
          <w:spacing w:val="-2"/>
          <w:sz w:val="18"/>
        </w:rPr>
        <w:t> </w:t>
      </w:r>
      <w:r>
        <w:rPr>
          <w:sz w:val="18"/>
        </w:rPr>
        <w:t>the</w:t>
      </w:r>
      <w:r>
        <w:rPr>
          <w:spacing w:val="-3"/>
          <w:sz w:val="18"/>
        </w:rPr>
        <w:t> </w:t>
      </w:r>
      <w:r>
        <w:rPr>
          <w:sz w:val="18"/>
        </w:rPr>
        <w:t>law,</w:t>
      </w:r>
      <w:r>
        <w:rPr>
          <w:spacing w:val="-3"/>
          <w:sz w:val="18"/>
        </w:rPr>
        <w:t> </w:t>
      </w:r>
      <w:r>
        <w:rPr>
          <w:sz w:val="18"/>
        </w:rPr>
        <w:t>the</w:t>
      </w:r>
      <w:r>
        <w:rPr>
          <w:spacing w:val="-3"/>
          <w:sz w:val="18"/>
        </w:rPr>
        <w:t> </w:t>
      </w:r>
      <w:r>
        <w:rPr>
          <w:sz w:val="18"/>
        </w:rPr>
        <w:t>University</w:t>
      </w:r>
      <w:r>
        <w:rPr>
          <w:spacing w:val="-3"/>
          <w:sz w:val="18"/>
        </w:rPr>
        <w:t> </w:t>
      </w:r>
      <w:r>
        <w:rPr>
          <w:sz w:val="18"/>
        </w:rPr>
        <w:t>of</w:t>
      </w:r>
      <w:r>
        <w:rPr>
          <w:spacing w:val="-1"/>
          <w:sz w:val="18"/>
        </w:rPr>
        <w:t> </w:t>
      </w:r>
      <w:r>
        <w:rPr>
          <w:sz w:val="18"/>
        </w:rPr>
        <w:t>Padua</w:t>
      </w:r>
      <w:r>
        <w:rPr>
          <w:spacing w:val="-3"/>
          <w:sz w:val="18"/>
        </w:rPr>
        <w:t> </w:t>
      </w:r>
      <w:r>
        <w:rPr>
          <w:sz w:val="18"/>
        </w:rPr>
        <w:t>is</w:t>
      </w:r>
      <w:r>
        <w:rPr>
          <w:spacing w:val="-3"/>
          <w:sz w:val="18"/>
        </w:rPr>
        <w:t> </w:t>
      </w:r>
      <w:r>
        <w:rPr>
          <w:sz w:val="18"/>
        </w:rPr>
        <w:t>exempt</w:t>
      </w:r>
      <w:r>
        <w:rPr>
          <w:spacing w:val="-3"/>
          <w:sz w:val="18"/>
        </w:rPr>
        <w:t> </w:t>
      </w:r>
      <w:r>
        <w:rPr>
          <w:sz w:val="18"/>
        </w:rPr>
        <w:t>from</w:t>
      </w:r>
      <w:r>
        <w:rPr>
          <w:spacing w:val="-3"/>
          <w:sz w:val="18"/>
        </w:rPr>
        <w:t> </w:t>
      </w:r>
      <w:r>
        <w:rPr>
          <w:sz w:val="18"/>
        </w:rPr>
        <w:t>any</w:t>
      </w:r>
      <w:r>
        <w:rPr>
          <w:spacing w:val="-3"/>
          <w:sz w:val="18"/>
        </w:rPr>
        <w:t> </w:t>
      </w:r>
      <w:r>
        <w:rPr>
          <w:sz w:val="18"/>
        </w:rPr>
        <w:t>responsibility</w:t>
      </w:r>
      <w:r>
        <w:rPr>
          <w:spacing w:val="-1"/>
          <w:sz w:val="18"/>
        </w:rPr>
        <w:t> </w:t>
      </w:r>
      <w:r>
        <w:rPr>
          <w:sz w:val="18"/>
        </w:rPr>
        <w:t>for</w:t>
      </w:r>
      <w:r>
        <w:rPr>
          <w:spacing w:val="-3"/>
          <w:sz w:val="18"/>
        </w:rPr>
        <w:t> </w:t>
      </w:r>
      <w:r>
        <w:rPr>
          <w:sz w:val="18"/>
        </w:rPr>
        <w:t>the</w:t>
      </w:r>
      <w:r>
        <w:rPr>
          <w:spacing w:val="-3"/>
          <w:sz w:val="18"/>
        </w:rPr>
        <w:t> </w:t>
      </w:r>
      <w:r>
        <w:rPr>
          <w:sz w:val="18"/>
        </w:rPr>
        <w:t>ordered</w:t>
      </w:r>
      <w:r>
        <w:rPr>
          <w:spacing w:val="-3"/>
          <w:sz w:val="18"/>
        </w:rPr>
        <w:t> </w:t>
      </w:r>
      <w:r>
        <w:rPr>
          <w:sz w:val="18"/>
        </w:rPr>
        <w:t>payment.</w:t>
      </w:r>
    </w:p>
    <w:p>
      <w:pPr>
        <w:pStyle w:val="Title"/>
      </w:pPr>
      <w:r>
        <w:rPr/>
        <w:t>Digitally</w:t>
      </w:r>
      <w:r>
        <w:rPr>
          <w:spacing w:val="-4"/>
        </w:rPr>
        <w:t> </w:t>
      </w:r>
      <w:r>
        <w:rPr/>
        <w:t>signed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4"/>
        <w:rPr>
          <w:rFonts w:ascii="Calibri"/>
          <w:b/>
          <w:sz w:val="17"/>
        </w:rPr>
      </w:pPr>
      <w:r>
        <w:rPr/>
        <w:pict>
          <v:shape style="position:absolute;margin-left:158.199997pt;margin-top:12.923229pt;width:278.8pt;height:.1pt;mso-position-horizontal-relative:page;mso-position-vertical-relative:paragraph;z-index:-15727616;mso-wrap-distance-left:0;mso-wrap-distance-right:0" coordorigin="3164,258" coordsize="5576,0" path="m3164,258l8740,258e" filled="false" stroked="true" strokeweight=".628375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1"/>
        <w:rPr>
          <w:rFonts w:ascii="Calibri"/>
          <w:b/>
          <w:sz w:val="16"/>
        </w:rPr>
      </w:pPr>
    </w:p>
    <w:p>
      <w:pPr>
        <w:spacing w:before="0"/>
        <w:ind w:left="0" w:right="190" w:firstLine="0"/>
        <w:jc w:val="right"/>
        <w:rPr>
          <w:rFonts w:ascii="Calibri"/>
          <w:sz w:val="22"/>
        </w:rPr>
      </w:pPr>
      <w:r>
        <w:rPr>
          <w:rFonts w:ascii="Calibri"/>
          <w:sz w:val="22"/>
        </w:rPr>
        <w:t>1/2</w:t>
      </w:r>
    </w:p>
    <w:sectPr>
      <w:type w:val="continuous"/>
      <w:pgSz w:w="11910" w:h="16840"/>
      <w:pgMar w:top="820" w:bottom="280" w:left="940" w:right="9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•"/>
      <w:lvlJc w:val="left"/>
      <w:pPr>
        <w:ind w:left="518" w:hanging="426"/>
      </w:pPr>
      <w:rPr>
        <w:rFonts w:hint="default" w:ascii="Arial" w:hAnsi="Arial" w:eastAsia="Arial" w:cs="Arial"/>
        <w:b/>
        <w:bCs/>
        <w:w w:val="117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49" w:hanging="4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79" w:hanging="4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09" w:hanging="4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38" w:hanging="4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68" w:hanging="4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98" w:hanging="4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27" w:hanging="4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957" w:hanging="426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586" w:hanging="360"/>
      </w:pPr>
      <w:rPr>
        <w:rFonts w:hint="default" w:ascii="Arial MT" w:hAnsi="Arial MT" w:eastAsia="Arial MT" w:cs="Arial MT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2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6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1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5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0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4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9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36" w:hanging="360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8"/>
      <w:szCs w:val="18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866"/>
      <w:jc w:val="center"/>
      <w:outlineLvl w:val="1"/>
    </w:pPr>
    <w:rPr>
      <w:rFonts w:ascii="Arial" w:hAnsi="Arial" w:eastAsia="Arial" w:cs="Arial"/>
      <w:b/>
      <w:bCs/>
      <w:sz w:val="18"/>
      <w:szCs w:val="18"/>
      <w:lang w:val="en-US" w:eastAsia="en-US" w:bidi="ar-SA"/>
    </w:rPr>
  </w:style>
  <w:style w:styleId="Title" w:type="paragraph">
    <w:name w:val="Title"/>
    <w:basedOn w:val="Normal"/>
    <w:uiPriority w:val="1"/>
    <w:qFormat/>
    <w:pPr>
      <w:ind w:left="866" w:right="864"/>
      <w:jc w:val="center"/>
    </w:pPr>
    <w:rPr>
      <w:rFonts w:ascii="Calibri" w:hAnsi="Calibri" w:eastAsia="Calibri" w:cs="Calibri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585" w:right="195" w:hanging="360"/>
      <w:jc w:val="both"/>
    </w:pPr>
    <w:rPr>
      <w:rFonts w:ascii="Arial MT" w:hAnsi="Arial MT" w:eastAsia="Arial MT" w:cs="Arial MT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gambgiu</dc:creator>
  <dcterms:created xsi:type="dcterms:W3CDTF">2022-10-12T08:31:45Z</dcterms:created>
  <dcterms:modified xsi:type="dcterms:W3CDTF">2022-10-12T08:31:45Z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2021-08-04T00:00:00Z</vt:filetime>
  </property>
  <property fmtid="{D5CDD505-2E9C-101B-9397-08002B2CF9AE}" pid="3" name="Creator">
    <vt:lpwstr>Writer</vt:lpwstr>
  </property>
  <property fmtid="{D5CDD505-2E9C-101B-9397-08002B2CF9AE}" pid="4" name="LastSaved">
    <vt:filetime>2021-08-04T00:00:00Z</vt:filetime>
  </property>
</Properties>
</file>